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CA" w:rsidRDefault="00C222CA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C222CA">
        <w:tc>
          <w:tcPr>
            <w:tcW w:w="2694" w:type="dxa"/>
          </w:tcPr>
          <w:p w:rsidR="00C222CA" w:rsidRDefault="00C222CA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proofErr w:type="spellStart"/>
            <w:r>
              <w:t>Négypólusok</w:t>
            </w:r>
            <w:proofErr w:type="spellEnd"/>
            <w:r>
              <w:t xml:space="preserve"> vizsgálata (7. mérés)</w:t>
            </w:r>
          </w:p>
        </w:tc>
      </w:tr>
      <w:tr w:rsidR="00C222CA"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&lt;év&gt;. &lt;hónap&gt;. &lt;nap&gt;</w:t>
            </w:r>
          </w:p>
        </w:tc>
      </w:tr>
      <w:tr w:rsidR="00C222CA"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 xml:space="preserve">&lt;hallgató neve&gt; </w:t>
            </w:r>
          </w:p>
          <w:p w:rsidR="00C222CA" w:rsidRDefault="00C222CA">
            <w:pPr>
              <w:pStyle w:val="LABJkvFejlec"/>
            </w:pPr>
            <w:r>
              <w:t xml:space="preserve">&lt;hallgató neve&gt; </w:t>
            </w:r>
          </w:p>
        </w:tc>
      </w:tr>
      <w:tr w:rsidR="00C222CA"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&lt;kurzus&gt;, &lt;csoport száma&gt;</w:t>
            </w:r>
          </w:p>
        </w:tc>
      </w:tr>
      <w:tr w:rsidR="00C222CA">
        <w:tc>
          <w:tcPr>
            <w:tcW w:w="2694" w:type="dxa"/>
          </w:tcPr>
          <w:p w:rsidR="00C222CA" w:rsidRDefault="00C222CA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C222CA" w:rsidRDefault="00C222CA">
            <w:pPr>
              <w:pStyle w:val="LABJkvFejlec"/>
            </w:pPr>
            <w:r>
              <w:t>&lt;mérésvezető neve&gt;</w:t>
            </w:r>
          </w:p>
        </w:tc>
      </w:tr>
    </w:tbl>
    <w:p w:rsidR="00C222CA" w:rsidRDefault="00C222CA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268"/>
        <w:gridCol w:w="1842"/>
      </w:tblGrid>
      <w:tr w:rsidR="00C222CA">
        <w:tc>
          <w:tcPr>
            <w:tcW w:w="3970" w:type="dxa"/>
          </w:tcPr>
          <w:p w:rsidR="00C222CA" w:rsidRDefault="00C222CA">
            <w:pPr>
              <w:pStyle w:val="LABMuszer"/>
            </w:pPr>
            <w:proofErr w:type="spellStart"/>
            <w:r>
              <w:t>Precision</w:t>
            </w:r>
            <w:proofErr w:type="spellEnd"/>
            <w:r>
              <w:t xml:space="preserve"> </w:t>
            </w:r>
            <w:proofErr w:type="spellStart"/>
            <w:r>
              <w:t>Magnetics</w:t>
            </w:r>
            <w:proofErr w:type="spellEnd"/>
            <w:r>
              <w:t xml:space="preserve"> </w:t>
            </w:r>
            <w:proofErr w:type="spellStart"/>
            <w:r>
              <w:t>Analyzer</w:t>
            </w:r>
            <w:proofErr w:type="spellEnd"/>
          </w:p>
        </w:tc>
        <w:tc>
          <w:tcPr>
            <w:tcW w:w="2268" w:type="dxa"/>
          </w:tcPr>
          <w:p w:rsidR="00C222CA" w:rsidRDefault="00C222CA">
            <w:pPr>
              <w:pStyle w:val="LABMuszer"/>
            </w:pPr>
            <w:proofErr w:type="spellStart"/>
            <w:r>
              <w:t>Wayne</w:t>
            </w:r>
            <w:proofErr w:type="spellEnd"/>
            <w:r>
              <w:t xml:space="preserve"> </w:t>
            </w:r>
            <w:proofErr w:type="spellStart"/>
            <w:r>
              <w:t>Kerr</w:t>
            </w:r>
            <w:proofErr w:type="spellEnd"/>
            <w:r>
              <w:t xml:space="preserve"> 3260B</w:t>
            </w:r>
          </w:p>
        </w:tc>
        <w:tc>
          <w:tcPr>
            <w:tcW w:w="1842" w:type="dxa"/>
          </w:tcPr>
          <w:p w:rsidR="00C222CA" w:rsidRDefault="00C222CA">
            <w:pPr>
              <w:pStyle w:val="LABJkvFejlec"/>
            </w:pPr>
            <w:r>
              <w:t>&lt;gyártási sz.</w:t>
            </w:r>
          </w:p>
        </w:tc>
      </w:tr>
      <w:tr w:rsidR="00C222CA">
        <w:tc>
          <w:tcPr>
            <w:tcW w:w="3970" w:type="dxa"/>
          </w:tcPr>
          <w:p w:rsidR="00C222CA" w:rsidRDefault="00C222CA">
            <w:pPr>
              <w:pStyle w:val="LABMuszer"/>
            </w:pPr>
            <w:r>
              <w:t>Tesztpanel</w:t>
            </w:r>
          </w:p>
        </w:tc>
        <w:tc>
          <w:tcPr>
            <w:tcW w:w="2268" w:type="dxa"/>
          </w:tcPr>
          <w:p w:rsidR="00C222CA" w:rsidRDefault="00C222CA">
            <w:pPr>
              <w:pStyle w:val="LABMuszer"/>
            </w:pPr>
            <w:r>
              <w:t>VIK– 01–07</w:t>
            </w:r>
          </w:p>
        </w:tc>
        <w:tc>
          <w:tcPr>
            <w:tcW w:w="1842" w:type="dxa"/>
          </w:tcPr>
          <w:p w:rsidR="00C222CA" w:rsidRDefault="00C222CA">
            <w:pPr>
              <w:pStyle w:val="LABJkvFejlec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proofErr w:type="gramEnd"/>
            <w:r>
              <w:t>. &gt;</w:t>
            </w:r>
          </w:p>
        </w:tc>
      </w:tr>
    </w:tbl>
    <w:p w:rsidR="00C222CA" w:rsidRDefault="00C222CA">
      <w:pPr>
        <w:pStyle w:val="LABNagybekezdescim"/>
      </w:pPr>
      <w:r>
        <w:t>Mérési feladatok</w:t>
      </w:r>
    </w:p>
    <w:p w:rsidR="00C222CA" w:rsidRDefault="00C222CA">
      <w:pPr>
        <w:pStyle w:val="LABFeladatcim"/>
      </w:pPr>
      <w:r>
        <w:t>Ferromágneses jellemzők mérése (anyagvizsgálat)</w:t>
      </w:r>
    </w:p>
    <w:p w:rsidR="00C222CA" w:rsidRDefault="00C222CA">
      <w:pPr>
        <w:pStyle w:val="LABTerkoz1"/>
      </w:pP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t>A vizsgálandó vasmag adatai:</w:t>
      </w:r>
    </w:p>
    <w:p w:rsidR="00C222CA" w:rsidRDefault="00C222CA">
      <w:pPr>
        <w:pStyle w:val="LABJellemzok"/>
        <w:ind w:left="714" w:hanging="357"/>
      </w:pPr>
      <w:r>
        <w:t>Vasmag típusa: TDK H5A</w:t>
      </w:r>
    </w:p>
    <w:p w:rsidR="00C222CA" w:rsidRDefault="00C222CA">
      <w:pPr>
        <w:pStyle w:val="LABJellemzok"/>
        <w:ind w:left="714" w:hanging="357"/>
      </w:pPr>
      <w:r>
        <w:t>Vasmag anyaga: ferrit</w:t>
      </w:r>
    </w:p>
    <w:p w:rsidR="00C222CA" w:rsidRDefault="00C222CA">
      <w:pPr>
        <w:pStyle w:val="LABJellemzok"/>
        <w:ind w:left="714" w:hanging="357"/>
      </w:pPr>
      <w:r>
        <w:t xml:space="preserve">Vasmag formája: </w:t>
      </w:r>
      <w:proofErr w:type="spellStart"/>
      <w:r>
        <w:t>toroid</w:t>
      </w:r>
      <w:proofErr w:type="spellEnd"/>
    </w:p>
    <w:p w:rsidR="00C222CA" w:rsidRDefault="00C222CA">
      <w:pPr>
        <w:pStyle w:val="LABJellemzok"/>
        <w:ind w:left="714" w:hanging="357"/>
      </w:pPr>
      <w:r>
        <w:t xml:space="preserve">Vasmag mérete: </w:t>
      </w:r>
      <w:r>
        <w:rPr>
          <w:rStyle w:val="LABmat"/>
        </w:rPr>
        <w:t>D</w:t>
      </w:r>
      <w:r>
        <w:rPr>
          <w:i/>
        </w:rPr>
        <w:t> </w:t>
      </w:r>
      <w:r>
        <w:t xml:space="preserve">= 68 mm, </w:t>
      </w:r>
      <w:r>
        <w:rPr>
          <w:rStyle w:val="LABmat"/>
        </w:rPr>
        <w:t>d</w:t>
      </w:r>
      <w:r>
        <w:rPr>
          <w:i/>
        </w:rPr>
        <w:t> </w:t>
      </w:r>
      <w:r>
        <w:t xml:space="preserve">= 44 mm, </w:t>
      </w:r>
      <w:r>
        <w:rPr>
          <w:rStyle w:val="LABmat"/>
        </w:rPr>
        <w:t>h</w:t>
      </w:r>
      <w:r>
        <w:rPr>
          <w:i/>
        </w:rPr>
        <w:t> </w:t>
      </w:r>
      <w:r>
        <w:t>= 13,5 mm</w:t>
      </w:r>
    </w:p>
    <w:p w:rsidR="00C222CA" w:rsidRDefault="00C222CA">
      <w:pPr>
        <w:pStyle w:val="LABJellemzok"/>
        <w:ind w:left="714" w:hanging="357"/>
      </w:pPr>
      <w:r>
        <w:t xml:space="preserve">Használati frekvenciatartomány: </w:t>
      </w:r>
      <w:proofErr w:type="spellStart"/>
      <w:r>
        <w:t>max</w:t>
      </w:r>
      <w:proofErr w:type="spellEnd"/>
      <w:r>
        <w:t>. 0,2 MHz</w:t>
      </w:r>
    </w:p>
    <w:p w:rsidR="00C222CA" w:rsidRDefault="00C222CA">
      <w:pPr>
        <w:pStyle w:val="LABJellemzok"/>
        <w:ind w:left="714" w:hanging="357"/>
      </w:pPr>
      <w:r>
        <w:t xml:space="preserve">Kezdeti permeabilitás, </w:t>
      </w:r>
      <w:proofErr w:type="spellStart"/>
      <w:r>
        <w:rPr>
          <w:i/>
        </w:rPr>
        <w:t>μ</w:t>
      </w:r>
      <w:proofErr w:type="gramStart"/>
      <w:r>
        <w:rPr>
          <w:rStyle w:val="Labsubsc"/>
        </w:rPr>
        <w:t>i</w:t>
      </w:r>
      <w:proofErr w:type="spellEnd"/>
      <w:r>
        <w:t xml:space="preserve"> :</w:t>
      </w:r>
      <w:proofErr w:type="gramEnd"/>
      <w:r>
        <w:t xml:space="preserve"> 3300   -0….+40%</w:t>
      </w:r>
    </w:p>
    <w:p w:rsidR="00C222CA" w:rsidRDefault="00C222CA">
      <w:pPr>
        <w:pStyle w:val="LABJellemzok"/>
        <w:ind w:left="714" w:hanging="357"/>
      </w:pPr>
      <w:r>
        <w:t xml:space="preserve">Telítési indukció, </w:t>
      </w:r>
      <w:proofErr w:type="spellStart"/>
      <w:r>
        <w:rPr>
          <w:rStyle w:val="LABmat"/>
        </w:rPr>
        <w:t>B</w:t>
      </w:r>
      <w:r>
        <w:rPr>
          <w:rStyle w:val="Labsubsc"/>
        </w:rPr>
        <w:t>m</w:t>
      </w:r>
      <w:proofErr w:type="spellEnd"/>
      <w:r>
        <w:t xml:space="preserve">: 410 </w:t>
      </w:r>
      <w:proofErr w:type="spellStart"/>
      <w:r>
        <w:t>mT</w:t>
      </w:r>
      <w:proofErr w:type="spellEnd"/>
    </w:p>
    <w:p w:rsidR="00C222CA" w:rsidRDefault="00C222CA">
      <w:pPr>
        <w:pStyle w:val="LABJellemzok"/>
        <w:ind w:left="714" w:hanging="357"/>
      </w:pPr>
      <w:r>
        <w:t>Induktivitás</w:t>
      </w:r>
      <w:r w:rsidR="00197538">
        <w:t>-</w:t>
      </w:r>
      <w:r>
        <w:t xml:space="preserve">tényező, </w:t>
      </w:r>
      <w:r>
        <w:rPr>
          <w:rStyle w:val="LABmat"/>
        </w:rPr>
        <w:t>A</w:t>
      </w:r>
      <w:r>
        <w:rPr>
          <w:vertAlign w:val="subscript"/>
        </w:rPr>
        <w:t>L</w:t>
      </w:r>
      <w:r>
        <w:t xml:space="preserve">: 4300±25% </w:t>
      </w:r>
      <w:proofErr w:type="spellStart"/>
      <w:r>
        <w:t>nH</w:t>
      </w:r>
      <w:proofErr w:type="spellEnd"/>
    </w:p>
    <w:p w:rsidR="00C222CA" w:rsidRDefault="00C222CA">
      <w:pPr>
        <w:pStyle w:val="LABTerkoz1"/>
      </w:pPr>
    </w:p>
    <w:p w:rsidR="00C222CA" w:rsidRDefault="00C222CA">
      <w:pPr>
        <w:pStyle w:val="LABFeladatutasitas"/>
      </w:pPr>
      <w:r>
        <w:t>Mérje meg a vasmagos mérőtekercs impedanciáját 1 V mérőfeszültségen, 100 Hz</w:t>
      </w:r>
      <w:proofErr w:type="gramStart"/>
      <w:r>
        <w:t>…500</w:t>
      </w:r>
      <w:proofErr w:type="gramEnd"/>
      <w:r>
        <w:t> kHz tartományban!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>Mérje meg a rezonancia frekvenciát és a menetkapacitást!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>Mekkora lehet az a maximális mérőfrekvencia, amelynél a rezonancia miatti járulékos hiba az 1%-ot nem haladja meg?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 xml:space="preserve">Mérje meg a mérőtekercs kapcsain az impedanciát 1 </w:t>
      </w:r>
      <w:proofErr w:type="spellStart"/>
      <w:r>
        <w:t>mV</w:t>
      </w:r>
      <w:proofErr w:type="spellEnd"/>
      <w:proofErr w:type="gramStart"/>
      <w:r>
        <w:t>…10</w:t>
      </w:r>
      <w:proofErr w:type="gramEnd"/>
      <w:r>
        <w:t xml:space="preserve"> V tartományban a kiválasztott mérőfrekvencián az Analizátor grafikus üzemmódjában!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 xml:space="preserve">Skálázza át a mért </w:t>
      </w:r>
      <w:proofErr w:type="gramStart"/>
      <w:r>
        <w:rPr>
          <w:rStyle w:val="LABmat"/>
        </w:rPr>
        <w:t>Z</w:t>
      </w:r>
      <w:r>
        <w:t>(</w:t>
      </w:r>
      <w:proofErr w:type="gramEnd"/>
      <w:r>
        <w:rPr>
          <w:rStyle w:val="LABmat"/>
        </w:rPr>
        <w:t>U</w:t>
      </w:r>
      <w:r>
        <w:t xml:space="preserve">) karakterisztikát </w:t>
      </w:r>
      <w:proofErr w:type="spellStart"/>
      <w:r>
        <w:rPr>
          <w:i/>
        </w:rPr>
        <w:t>μ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rPr>
          <w:rStyle w:val="LABmat"/>
        </w:rPr>
        <w:t>B</w:t>
      </w:r>
      <w:r>
        <w:rPr>
          <w:rStyle w:val="Labsubsc"/>
        </w:rPr>
        <w:t>m</w:t>
      </w:r>
      <w:proofErr w:type="spellEnd"/>
      <w:r>
        <w:t>) karakterisztikákra!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lastRenderedPageBreak/>
        <w:t>Mérje meg a mérőtekercs kapcsain az impedanciát 50 </w:t>
      </w:r>
      <w:proofErr w:type="spellStart"/>
      <w:r>
        <w:t>μ</w:t>
      </w:r>
      <w:proofErr w:type="gramStart"/>
      <w:r>
        <w:t>A</w:t>
      </w:r>
      <w:proofErr w:type="spellEnd"/>
      <w:proofErr w:type="gramEnd"/>
      <w:r>
        <w:t>…200 mA tartományban a kiválasztott mérőfrekvencián az Analizátor grafikus üzemmódjában!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 xml:space="preserve">Skálázza át a mért </w:t>
      </w:r>
      <w:proofErr w:type="gramStart"/>
      <w:r>
        <w:rPr>
          <w:rStyle w:val="LABmat"/>
        </w:rPr>
        <w:t>Z</w:t>
      </w:r>
      <w:r>
        <w:t>(</w:t>
      </w:r>
      <w:proofErr w:type="gramEnd"/>
      <w:r>
        <w:rPr>
          <w:rStyle w:val="LABmat"/>
        </w:rPr>
        <w:t>I</w:t>
      </w:r>
      <w:r>
        <w:t xml:space="preserve">) karakterisztikát </w:t>
      </w:r>
      <w:proofErr w:type="spellStart"/>
      <w:r>
        <w:rPr>
          <w:rStyle w:val="LABmat"/>
        </w:rPr>
        <w:t>μ</w:t>
      </w:r>
      <w:r>
        <w:rPr>
          <w:rStyle w:val="Labsubsc"/>
        </w:rPr>
        <w:t>r</w:t>
      </w:r>
      <w:proofErr w:type="spellEnd"/>
      <w:r>
        <w:t xml:space="preserve"> (</w:t>
      </w:r>
      <w:r>
        <w:rPr>
          <w:rStyle w:val="LABmat"/>
        </w:rPr>
        <w:t>H</w:t>
      </w:r>
      <w:r>
        <w:t>) karakterisztikákra!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 xml:space="preserve">Határozza meg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i/>
        </w:rPr>
        <w:t>μ</w:t>
      </w:r>
      <w:r>
        <w:rPr>
          <w:rStyle w:val="Labsubsc"/>
        </w:rPr>
        <w:t>i</w:t>
      </w:r>
      <w:proofErr w:type="spellEnd"/>
      <w:r>
        <w:t xml:space="preserve"> közelítő értékét, valamint a </w:t>
      </w:r>
      <w:r>
        <w:rPr>
          <w:i/>
        </w:rPr>
        <w:t>μ</w:t>
      </w:r>
      <w:r>
        <w:rPr>
          <w:rStyle w:val="Labsubsc"/>
        </w:rPr>
        <w:t>4</w:t>
      </w:r>
      <w:r>
        <w:t xml:space="preserve"> és </w:t>
      </w:r>
      <w:proofErr w:type="spellStart"/>
      <w:r>
        <w:rPr>
          <w:i/>
        </w:rPr>
        <w:t>μ</w:t>
      </w:r>
      <w:r>
        <w:rPr>
          <w:rStyle w:val="Labsubsc"/>
        </w:rPr>
        <w:t>max</w:t>
      </w:r>
      <w:proofErr w:type="spellEnd"/>
      <w:r>
        <w:t xml:space="preserve"> relatív </w:t>
      </w:r>
      <w:proofErr w:type="spellStart"/>
      <w:r>
        <w:t>perme</w:t>
      </w:r>
      <w:r>
        <w:softHyphen/>
        <w:t>abilitásokat</w:t>
      </w:r>
      <w:proofErr w:type="spellEnd"/>
      <w:r>
        <w:t xml:space="preserve"> a térerősség függvényében!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cim"/>
      </w:pPr>
      <w:r>
        <w:t>Transzformátor vizsgálata (modellparaméterek mérése)</w:t>
      </w:r>
    </w:p>
    <w:p w:rsidR="00C222CA" w:rsidRDefault="00C222CA">
      <w:pPr>
        <w:pStyle w:val="LABTerkoz1"/>
      </w:pP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t>A vizsgálandó transzformátorok (Tr-1 és Tr-2) adatai:</w:t>
      </w:r>
    </w:p>
    <w:p w:rsidR="00C222CA" w:rsidRDefault="00C222CA">
      <w:pPr>
        <w:pStyle w:val="LABJellemzok"/>
        <w:ind w:left="714" w:hanging="357"/>
      </w:pPr>
      <w:r>
        <w:t>Vasmag típusa: TDK H5A</w:t>
      </w:r>
    </w:p>
    <w:p w:rsidR="00C222CA" w:rsidRDefault="00C222CA">
      <w:pPr>
        <w:pStyle w:val="LABJellemzok"/>
        <w:ind w:left="714" w:hanging="357"/>
      </w:pPr>
      <w:r>
        <w:t>Vasmag anyaga: ferrit</w:t>
      </w:r>
    </w:p>
    <w:p w:rsidR="00C222CA" w:rsidRDefault="00C222CA">
      <w:pPr>
        <w:pStyle w:val="LABJellemzok"/>
        <w:ind w:left="714" w:hanging="357"/>
      </w:pPr>
      <w:r>
        <w:t xml:space="preserve">Vasmag formája: </w:t>
      </w:r>
      <w:proofErr w:type="spellStart"/>
      <w:r>
        <w:t>toroid</w:t>
      </w:r>
      <w:proofErr w:type="spellEnd"/>
    </w:p>
    <w:p w:rsidR="00C222CA" w:rsidRDefault="00C222CA">
      <w:pPr>
        <w:pStyle w:val="LABJellemzok"/>
        <w:ind w:left="714" w:hanging="357"/>
      </w:pPr>
      <w:r>
        <w:t xml:space="preserve">Vasmag mérete: </w:t>
      </w:r>
      <w:r>
        <w:rPr>
          <w:rStyle w:val="LABmat"/>
        </w:rPr>
        <w:t>D</w:t>
      </w:r>
      <w:r>
        <w:t xml:space="preserve"> = 68 mm, </w:t>
      </w:r>
      <w:r>
        <w:rPr>
          <w:rStyle w:val="LABmat"/>
        </w:rPr>
        <w:t xml:space="preserve">d </w:t>
      </w:r>
      <w:r>
        <w:t xml:space="preserve">= 44 mm, </w:t>
      </w:r>
      <w:r>
        <w:rPr>
          <w:rStyle w:val="LABmat"/>
        </w:rPr>
        <w:t>h</w:t>
      </w:r>
      <w:r>
        <w:t xml:space="preserve"> = 13,5 mm</w:t>
      </w:r>
    </w:p>
    <w:p w:rsidR="00C222CA" w:rsidRDefault="00C222CA">
      <w:pPr>
        <w:pStyle w:val="LABJellemzok"/>
        <w:ind w:left="714" w:hanging="357"/>
      </w:pPr>
      <w:r>
        <w:t xml:space="preserve">Használati frekvenciatartomány: </w:t>
      </w:r>
      <w:proofErr w:type="spellStart"/>
      <w:r>
        <w:t>max</w:t>
      </w:r>
      <w:proofErr w:type="spellEnd"/>
      <w:r>
        <w:t>. 0,2 MHz</w:t>
      </w:r>
    </w:p>
    <w:p w:rsidR="00C222CA" w:rsidRDefault="00C222CA">
      <w:pPr>
        <w:pStyle w:val="LABJellemzok"/>
        <w:ind w:left="714" w:hanging="357"/>
      </w:pPr>
      <w:r>
        <w:t xml:space="preserve">Kezdeti permeabilitás, </w:t>
      </w:r>
      <w:proofErr w:type="spellStart"/>
      <w:r>
        <w:rPr>
          <w:i/>
        </w:rPr>
        <w:t>μ</w:t>
      </w:r>
      <w:proofErr w:type="gramStart"/>
      <w:r>
        <w:rPr>
          <w:rStyle w:val="Labsubsc"/>
        </w:rPr>
        <w:t>i</w:t>
      </w:r>
      <w:proofErr w:type="spellEnd"/>
      <w:r>
        <w:t xml:space="preserve"> :</w:t>
      </w:r>
      <w:proofErr w:type="gramEnd"/>
      <w:r>
        <w:t xml:space="preserve"> 3300   -0….+40%</w:t>
      </w:r>
    </w:p>
    <w:p w:rsidR="00C222CA" w:rsidRDefault="00C222CA">
      <w:pPr>
        <w:pStyle w:val="LABJellemzok"/>
        <w:ind w:left="714" w:hanging="357"/>
      </w:pPr>
      <w:r>
        <w:t xml:space="preserve">Telítési indukció, </w:t>
      </w:r>
      <w:proofErr w:type="spellStart"/>
      <w:r>
        <w:rPr>
          <w:rStyle w:val="LABmat"/>
        </w:rPr>
        <w:t>B</w:t>
      </w:r>
      <w:r>
        <w:rPr>
          <w:rStyle w:val="Labsubsc"/>
        </w:rPr>
        <w:t>m</w:t>
      </w:r>
      <w:proofErr w:type="spellEnd"/>
      <w:r>
        <w:t xml:space="preserve">: 410 </w:t>
      </w:r>
      <w:proofErr w:type="spellStart"/>
      <w:r>
        <w:t>mT</w:t>
      </w:r>
      <w:proofErr w:type="spellEnd"/>
    </w:p>
    <w:p w:rsidR="00C222CA" w:rsidRDefault="00C222CA">
      <w:pPr>
        <w:pStyle w:val="LABJellemzok"/>
        <w:ind w:left="714" w:hanging="357"/>
      </w:pPr>
      <w:r>
        <w:t>Induktivitás</w:t>
      </w:r>
      <w:r w:rsidR="00197538">
        <w:t>-</w:t>
      </w:r>
      <w:r>
        <w:t xml:space="preserve">tényező, </w:t>
      </w:r>
      <w:r>
        <w:rPr>
          <w:rStyle w:val="LABmat"/>
        </w:rPr>
        <w:t>A</w:t>
      </w:r>
      <w:r>
        <w:rPr>
          <w:rStyle w:val="Labsubsc"/>
        </w:rPr>
        <w:t>L</w:t>
      </w:r>
      <w:r>
        <w:t xml:space="preserve">: 4300±25% </w:t>
      </w:r>
      <w:proofErr w:type="spellStart"/>
      <w:r>
        <w:t>nH</w:t>
      </w:r>
      <w:proofErr w:type="spellEnd"/>
    </w:p>
    <w:p w:rsidR="00C222CA" w:rsidRDefault="00C222CA">
      <w:pPr>
        <w:pStyle w:val="LABTerkoz1"/>
      </w:pPr>
    </w:p>
    <w:p w:rsidR="00C222CA" w:rsidRDefault="00C222CA">
      <w:pPr>
        <w:pStyle w:val="LABJellemzok"/>
        <w:ind w:left="714" w:hanging="357"/>
      </w:pPr>
      <w:r>
        <w:t xml:space="preserve">Primer menetszám, </w:t>
      </w:r>
      <w:proofErr w:type="spellStart"/>
      <w:r>
        <w:rPr>
          <w:rStyle w:val="LABmat"/>
        </w:rPr>
        <w:t>N</w:t>
      </w:r>
      <w:r>
        <w:rPr>
          <w:rStyle w:val="Labsubsc"/>
        </w:rPr>
        <w:t>p</w:t>
      </w:r>
      <w:proofErr w:type="spellEnd"/>
      <w:r>
        <w:t>: 110</w:t>
      </w:r>
    </w:p>
    <w:p w:rsidR="00C222CA" w:rsidRDefault="00C222CA">
      <w:pPr>
        <w:pStyle w:val="LABJellemzok"/>
        <w:ind w:left="714" w:hanging="357"/>
      </w:pPr>
      <w:r>
        <w:t xml:space="preserve">Szekunder menetszám, </w:t>
      </w:r>
      <w:proofErr w:type="spellStart"/>
      <w:r>
        <w:rPr>
          <w:rStyle w:val="LABmat"/>
        </w:rPr>
        <w:t>N</w:t>
      </w:r>
      <w:r>
        <w:rPr>
          <w:rStyle w:val="Labsubsc"/>
        </w:rPr>
        <w:t>s</w:t>
      </w:r>
      <w:proofErr w:type="spellEnd"/>
      <w:r>
        <w:t>: 110</w:t>
      </w:r>
    </w:p>
    <w:p w:rsidR="00C222CA" w:rsidRDefault="00C222CA">
      <w:pPr>
        <w:pStyle w:val="LABJellemzok"/>
        <w:ind w:left="714" w:hanging="357"/>
      </w:pPr>
      <w:r>
        <w:t xml:space="preserve">Huzal keresztmetszet, </w:t>
      </w:r>
      <w:proofErr w:type="spellStart"/>
      <w:r>
        <w:rPr>
          <w:rStyle w:val="LABmat"/>
        </w:rPr>
        <w:t>A</w:t>
      </w:r>
      <w:r>
        <w:rPr>
          <w:rStyle w:val="Labsubsc"/>
        </w:rPr>
        <w:t>Cu</w:t>
      </w:r>
      <w:proofErr w:type="spellEnd"/>
      <w:r>
        <w:t>: 0,05 mm</w:t>
      </w:r>
      <w:r>
        <w:rPr>
          <w:vertAlign w:val="superscript"/>
        </w:rPr>
        <w:t>2</w:t>
      </w:r>
    </w:p>
    <w:p w:rsidR="00C222CA" w:rsidRDefault="00C222CA">
      <w:pPr>
        <w:pStyle w:val="LABJellemzok"/>
        <w:ind w:left="714" w:hanging="357"/>
      </w:pPr>
      <w:r>
        <w:t>Huzal anyaga: réz</w:t>
      </w:r>
    </w:p>
    <w:p w:rsidR="00C222CA" w:rsidRDefault="00C222CA">
      <w:pPr>
        <w:pStyle w:val="LABJellemzok"/>
        <w:ind w:left="714" w:hanging="357"/>
      </w:pPr>
      <w:r>
        <w:t xml:space="preserve">Szigetelt huzal átmérője </w:t>
      </w:r>
      <w:proofErr w:type="spellStart"/>
      <w:r>
        <w:rPr>
          <w:rStyle w:val="LABmat"/>
        </w:rPr>
        <w:t>d</w:t>
      </w:r>
      <w:r>
        <w:rPr>
          <w:rStyle w:val="Labsubsc"/>
        </w:rPr>
        <w:t>v</w:t>
      </w:r>
      <w:proofErr w:type="spellEnd"/>
      <w:r>
        <w:t>: 0,6 mm</w:t>
      </w:r>
    </w:p>
    <w:p w:rsidR="00C222CA" w:rsidRDefault="00C222CA">
      <w:pPr>
        <w:pStyle w:val="LABJellemzok"/>
        <w:ind w:left="714" w:hanging="357"/>
      </w:pPr>
      <w:r>
        <w:t>Tekercselési mód: laza csatolás (Tr-1), szoros csatolás (Tr-2)</w:t>
      </w:r>
    </w:p>
    <w:p w:rsidR="00C222CA" w:rsidRDefault="00C222CA">
      <w:pPr>
        <w:pStyle w:val="LABTerkoz1"/>
      </w:pPr>
    </w:p>
    <w:p w:rsidR="00C222CA" w:rsidRDefault="00C222CA">
      <w:pPr>
        <w:pStyle w:val="LABFeladatutasitas"/>
      </w:pPr>
      <w:r>
        <w:t xml:space="preserve">Mérje meg a transzformátorok jellemző paramétereit </w:t>
      </w:r>
      <w:proofErr w:type="spellStart"/>
      <w:r>
        <w:rPr>
          <w:rStyle w:val="LABmat"/>
        </w:rPr>
        <w:t>U</w:t>
      </w:r>
      <w:r>
        <w:rPr>
          <w:rStyle w:val="Labsubsc"/>
        </w:rPr>
        <w:t>eff</w:t>
      </w:r>
      <w:proofErr w:type="spellEnd"/>
      <w:r>
        <w:rPr>
          <w:vertAlign w:val="subscript"/>
        </w:rPr>
        <w:t> </w:t>
      </w:r>
      <w:r>
        <w:t xml:space="preserve">= 5V szinuszos feszültséggel </w:t>
      </w:r>
      <w:r>
        <w:rPr>
          <w:rStyle w:val="LABmat"/>
        </w:rPr>
        <w:t>f</w:t>
      </w:r>
      <w:r>
        <w:rPr>
          <w:i/>
        </w:rPr>
        <w:t> </w:t>
      </w:r>
      <w:r>
        <w:t>= 1 kHz frekvencián illetve egyenáramon! Miben különbözik a két transzformátor?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222CA" w:rsidRDefault="00C222CA">
      <w:pPr>
        <w:pStyle w:val="LABFeladatutasitas"/>
      </w:pPr>
      <w:r>
        <w:t>Adja meg a rézellenállások és a főmező</w:t>
      </w:r>
      <w:r w:rsidR="00197538">
        <w:t>-</w:t>
      </w:r>
      <w:r>
        <w:t>induktivitás mérésének bizonytalan</w:t>
      </w:r>
      <w:r>
        <w:softHyphen/>
        <w:t>ságát!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CE7985" w:rsidRDefault="00CE7985">
      <w:pPr>
        <w:spacing w:before="0"/>
        <w:jc w:val="left"/>
        <w:rPr>
          <w:b/>
          <w:sz w:val="24"/>
        </w:rPr>
      </w:pPr>
      <w:r>
        <w:br w:type="page"/>
      </w:r>
    </w:p>
    <w:p w:rsidR="00C222CA" w:rsidRDefault="00C222CA">
      <w:pPr>
        <w:pStyle w:val="LABFeladatcim"/>
      </w:pPr>
      <w:proofErr w:type="spellStart"/>
      <w:r>
        <w:lastRenderedPageBreak/>
        <w:t>RC-hálózat</w:t>
      </w:r>
      <w:proofErr w:type="spellEnd"/>
      <w:r>
        <w:t xml:space="preserve"> vizsgálata (</w:t>
      </w:r>
      <w:proofErr w:type="spellStart"/>
      <w:r>
        <w:t>In-circuit</w:t>
      </w:r>
      <w:proofErr w:type="spellEnd"/>
      <w:r>
        <w:t xml:space="preserve"> mérések)</w:t>
      </w:r>
    </w:p>
    <w:p w:rsidR="00C222CA" w:rsidRDefault="00C222CA">
      <w:pPr>
        <w:pStyle w:val="LABTerkoz1"/>
      </w:pPr>
    </w:p>
    <w:p w:rsidR="00C222CA" w:rsidRDefault="00C222CA">
      <w:pPr>
        <w:pStyle w:val="LABFeladatmagyarazat1"/>
        <w:rPr>
          <w:rStyle w:val="LABchar2Felirat"/>
        </w:rPr>
      </w:pPr>
      <w:r>
        <w:rPr>
          <w:rStyle w:val="LABchar2Felirat"/>
        </w:rPr>
        <w:t>A vizsgálandó aluláteresztő szűrő kapcsolása és adatai:</w:t>
      </w:r>
    </w:p>
    <w:p w:rsidR="00C222CA" w:rsidRDefault="00C222CA">
      <w:pPr>
        <w:pStyle w:val="LABTerkoz1"/>
      </w:pPr>
    </w:p>
    <w:p w:rsidR="00C222CA" w:rsidRDefault="00C222CA">
      <w:pPr>
        <w:pStyle w:val="LABJellemzok"/>
        <w:ind w:left="714" w:hanging="357"/>
      </w:pPr>
      <w:r>
        <w:t>Adatok:</w:t>
      </w:r>
      <w:r>
        <w:tab/>
      </w:r>
      <w:r>
        <w:tab/>
      </w:r>
      <w:r>
        <w:rPr>
          <w:rStyle w:val="LABmat"/>
        </w:rPr>
        <w:t>R</w:t>
      </w:r>
      <w:r>
        <w:rPr>
          <w:rStyle w:val="Labsubsc"/>
        </w:rPr>
        <w:t>1</w:t>
      </w:r>
      <w:r>
        <w:rPr>
          <w:vertAlign w:val="subscript"/>
        </w:rPr>
        <w:t> </w:t>
      </w:r>
      <w:r>
        <w:t>= 100 Ω ±0,1%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R</w:t>
      </w:r>
      <w:r>
        <w:rPr>
          <w:rStyle w:val="Labsubsc"/>
        </w:rPr>
        <w:t>2</w:t>
      </w:r>
      <w:r>
        <w:rPr>
          <w:vertAlign w:val="subscript"/>
        </w:rPr>
        <w:t> </w:t>
      </w:r>
      <w:r>
        <w:t>= </w:t>
      </w:r>
      <w:r>
        <w:rPr>
          <w:i/>
        </w:rPr>
        <w:t>R</w:t>
      </w:r>
      <w:r>
        <w:rPr>
          <w:rStyle w:val="Labsubsc"/>
        </w:rPr>
        <w:t>4</w:t>
      </w:r>
      <w:r>
        <w:rPr>
          <w:vertAlign w:val="subscript"/>
        </w:rPr>
        <w:t> </w:t>
      </w:r>
      <w:r>
        <w:t>= 1 </w:t>
      </w:r>
      <w:proofErr w:type="spellStart"/>
      <w:r>
        <w:t>kΩ</w:t>
      </w:r>
      <w:proofErr w:type="spellEnd"/>
      <w:r>
        <w:t xml:space="preserve"> ±1%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R</w:t>
      </w:r>
      <w:r>
        <w:rPr>
          <w:rStyle w:val="Labsubsc"/>
        </w:rPr>
        <w:t>5 </w:t>
      </w:r>
      <w:r>
        <w:t xml:space="preserve">= 10 </w:t>
      </w:r>
      <w:proofErr w:type="spellStart"/>
      <w:r>
        <w:t>kΩ</w:t>
      </w:r>
      <w:proofErr w:type="spellEnd"/>
      <w:r>
        <w:t xml:space="preserve"> ±2%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C</w:t>
      </w:r>
      <w:r>
        <w:rPr>
          <w:rStyle w:val="Labsubsc"/>
        </w:rPr>
        <w:t>1</w:t>
      </w:r>
      <w:r>
        <w:rPr>
          <w:vertAlign w:val="subscript"/>
        </w:rPr>
        <w:t> </w:t>
      </w:r>
      <w:r>
        <w:t xml:space="preserve">= 1 </w:t>
      </w:r>
      <w:proofErr w:type="spellStart"/>
      <w:r>
        <w:t>μF</w:t>
      </w:r>
      <w:proofErr w:type="spellEnd"/>
      <w:r>
        <w:t xml:space="preserve"> ±5%</w:t>
      </w:r>
      <w:r>
        <w:tab/>
      </w:r>
      <w:r>
        <w:br/>
      </w:r>
      <w:r>
        <w:tab/>
      </w:r>
      <w:r>
        <w:tab/>
      </w:r>
      <w:r>
        <w:tab/>
      </w:r>
      <w:r>
        <w:rPr>
          <w:rStyle w:val="LABmat"/>
        </w:rPr>
        <w:t>C</w:t>
      </w:r>
      <w:r>
        <w:rPr>
          <w:rStyle w:val="Labsubsc"/>
        </w:rPr>
        <w:t>2</w:t>
      </w:r>
      <w:r>
        <w:rPr>
          <w:vertAlign w:val="subscript"/>
        </w:rPr>
        <w:t> </w:t>
      </w:r>
      <w:r>
        <w:t>= 100 </w:t>
      </w:r>
      <w:proofErr w:type="spellStart"/>
      <w:r>
        <w:t>nF</w:t>
      </w:r>
      <w:proofErr w:type="spellEnd"/>
      <w:r>
        <w:t xml:space="preserve"> ±5%</w:t>
      </w:r>
      <w:r>
        <w:tab/>
      </w:r>
    </w:p>
    <w:bookmarkStart w:id="0" w:name="_MON_1123917324"/>
    <w:bookmarkEnd w:id="0"/>
    <w:p w:rsidR="00C222CA" w:rsidRDefault="00C222CA">
      <w:pPr>
        <w:pStyle w:val="LABAbraZoltanI"/>
      </w:pPr>
      <w:r>
        <w:object w:dxaOrig="3853" w:dyaOrig="1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1pt;height:94.1pt" o:ole="" fillcolor="window">
            <v:imagedata r:id="rId7" o:title=""/>
          </v:shape>
          <o:OLEObject Type="Embed" ProgID="Word.Picture.8" ShapeID="_x0000_i1025" DrawAspect="Content" ObjectID="_1565156577" r:id="rId8"/>
        </w:object>
      </w:r>
    </w:p>
    <w:p w:rsidR="00C222CA" w:rsidRDefault="00C222CA">
      <w:pPr>
        <w:pStyle w:val="LABAbracimZoltanI"/>
      </w:pPr>
      <w:r>
        <w:t>7–1. ábra. Vizsgálandó aluláteresztő szűrő</w:t>
      </w:r>
    </w:p>
    <w:p w:rsidR="00C222CA" w:rsidRDefault="00C222CA">
      <w:pPr>
        <w:pStyle w:val="LABFeladatutasitas"/>
      </w:pPr>
      <w:r>
        <w:t xml:space="preserve">Végezze el </w:t>
      </w:r>
      <w:r w:rsidR="00FA4A2C">
        <w:t xml:space="preserve">a Z1 és a Z2 impedanciák </w:t>
      </w:r>
      <w:proofErr w:type="spellStart"/>
      <w:r>
        <w:t>in-circuit</w:t>
      </w:r>
      <w:proofErr w:type="spellEnd"/>
      <w:r>
        <w:t xml:space="preserve"> mérés</w:t>
      </w:r>
      <w:r w:rsidR="00FA4A2C">
        <w:t>ei</w:t>
      </w:r>
      <w:r>
        <w:t>t és adjon értékelést</w:t>
      </w:r>
      <w:r w:rsidR="00CE7985">
        <w:t xml:space="preserve"> (vizsgálja meg, hogy a mért értékek a specifikált tűrési tartományon belül helyezkednek-e el)</w:t>
      </w:r>
      <w:r>
        <w:t>!</w:t>
      </w:r>
    </w:p>
    <w:p w:rsidR="00C222CA" w:rsidRPr="005A5ADA" w:rsidRDefault="00C222C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A5ADA">
        <w:rPr>
          <w:color w:val="0070C0"/>
        </w:rPr>
        <w:t>&lt;mérési tapasztalatok&gt;</w:t>
      </w:r>
    </w:p>
    <w:p w:rsidR="00D85C5C" w:rsidRDefault="00D85C5C" w:rsidP="00197538">
      <w:pPr>
        <w:pStyle w:val="LABNagybekezdescim"/>
        <w:suppressAutoHyphens w:val="0"/>
        <w:spacing w:before="240" w:after="0"/>
        <w:ind w:left="357"/>
      </w:pPr>
    </w:p>
    <w:sectPr w:rsidR="00D85C5C" w:rsidSect="00AD7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2E" w:rsidRDefault="001F252E">
      <w:pPr>
        <w:spacing w:before="0"/>
      </w:pPr>
      <w:r>
        <w:separator/>
      </w:r>
    </w:p>
  </w:endnote>
  <w:endnote w:type="continuationSeparator" w:id="0">
    <w:p w:rsidR="001F252E" w:rsidRDefault="001F252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7F7465">
    <w:pPr>
      <w:framePr w:wrap="around" w:vAnchor="text" w:hAnchor="margin" w:xAlign="outside" w:y="1"/>
    </w:pPr>
    <w:fldSimple w:instr="PAGE  ">
      <w:r w:rsidR="005A5ADA">
        <w:rPr>
          <w:noProof/>
        </w:rPr>
        <w:t>2</w:t>
      </w:r>
    </w:fldSimple>
  </w:p>
  <w:p w:rsidR="00C222CA" w:rsidRDefault="00C222CA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7F7465">
    <w:pPr>
      <w:framePr w:wrap="around" w:vAnchor="text" w:hAnchor="margin" w:xAlign="outside" w:y="1"/>
    </w:pPr>
    <w:fldSimple w:instr="PAGE  ">
      <w:r w:rsidR="005A5ADA">
        <w:rPr>
          <w:noProof/>
        </w:rPr>
        <w:t>3</w:t>
      </w:r>
    </w:fldSimple>
  </w:p>
  <w:p w:rsidR="00C222CA" w:rsidRDefault="00C222CA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7F7465">
    <w:pPr>
      <w:pStyle w:val="Footer"/>
      <w:rPr>
        <w:color w:val="FF0000"/>
        <w:sz w:val="16"/>
      </w:rPr>
    </w:pPr>
    <w:r w:rsidRPr="007F74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C222CA" w:rsidRDefault="007F7465">
                <w:pPr>
                  <w:spacing w:before="0"/>
                  <w:jc w:val="right"/>
                </w:pPr>
                <w:fldSimple w:instr=" PAGE ">
                  <w:r w:rsidR="005A5ADA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C222C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2E" w:rsidRDefault="001F252E">
      <w:pPr>
        <w:spacing w:before="0"/>
      </w:pPr>
      <w:r>
        <w:separator/>
      </w:r>
    </w:p>
  </w:footnote>
  <w:footnote w:type="continuationSeparator" w:id="0">
    <w:p w:rsidR="001F252E" w:rsidRDefault="001F252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Header"/>
      <w:tabs>
        <w:tab w:val="right" w:pos="8222"/>
      </w:tabs>
    </w:pPr>
    <w:r>
      <w:t>7. mérés</w:t>
    </w:r>
    <w:r>
      <w:tab/>
    </w:r>
    <w:r>
      <w:tab/>
    </w:r>
    <w:proofErr w:type="spellStart"/>
    <w:r>
      <w:t>Négypólusok</w:t>
    </w:r>
    <w:proofErr w:type="spellEnd"/>
    <w:r>
      <w:t xml:space="preserve"> vizsgálata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A" w:rsidRDefault="00C222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3272"/>
        </w:tabs>
        <w:ind w:left="2989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spelling="clean" w:grammar="clean"/>
  <w:attachedTemplate r:id="rId1"/>
  <w:linkStyl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C81"/>
    <w:rsid w:val="00197538"/>
    <w:rsid w:val="001F252E"/>
    <w:rsid w:val="00363D13"/>
    <w:rsid w:val="005A5ADA"/>
    <w:rsid w:val="007A114A"/>
    <w:rsid w:val="007F7465"/>
    <w:rsid w:val="008176E7"/>
    <w:rsid w:val="008B38B7"/>
    <w:rsid w:val="009D2C6E"/>
    <w:rsid w:val="009E52D8"/>
    <w:rsid w:val="00AD7222"/>
    <w:rsid w:val="00AE23C8"/>
    <w:rsid w:val="00B65544"/>
    <w:rsid w:val="00B93400"/>
    <w:rsid w:val="00BA0E97"/>
    <w:rsid w:val="00C222CA"/>
    <w:rsid w:val="00C56C81"/>
    <w:rsid w:val="00CE7985"/>
    <w:rsid w:val="00D85C5C"/>
    <w:rsid w:val="00FA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22"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AD7222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AD7222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D7222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7222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AD7222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AD7222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AD7222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D7222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D7222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AD7222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AD7222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AD7222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sid w:val="00AD7222"/>
    <w:rPr>
      <w:i/>
    </w:rPr>
  </w:style>
  <w:style w:type="paragraph" w:customStyle="1" w:styleId="feladatmagyarazat">
    <w:name w:val="feladat_magyarazat"/>
    <w:basedOn w:val="Normal"/>
    <w:rsid w:val="00AD7222"/>
  </w:style>
  <w:style w:type="paragraph" w:customStyle="1" w:styleId="feladatutasitas">
    <w:name w:val="feladat_utasitas"/>
    <w:basedOn w:val="Normal"/>
    <w:rsid w:val="00AD7222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AD7222"/>
    <w:pPr>
      <w:numPr>
        <w:numId w:val="7"/>
      </w:numPr>
    </w:pPr>
  </w:style>
  <w:style w:type="paragraph" w:customStyle="1" w:styleId="lista2">
    <w:name w:val="lista2"/>
    <w:basedOn w:val="Normal"/>
    <w:rsid w:val="00AD7222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AD7222"/>
    <w:pPr>
      <w:spacing w:before="0"/>
    </w:pPr>
  </w:style>
  <w:style w:type="paragraph" w:customStyle="1" w:styleId="listasorsz">
    <w:name w:val="lista sorsz"/>
    <w:basedOn w:val="Normal"/>
    <w:rsid w:val="00AD7222"/>
    <w:pPr>
      <w:numPr>
        <w:numId w:val="6"/>
      </w:numPr>
    </w:pPr>
  </w:style>
  <w:style w:type="paragraph" w:customStyle="1" w:styleId="muszer">
    <w:name w:val="muszer"/>
    <w:basedOn w:val="Normal"/>
    <w:rsid w:val="00AD7222"/>
    <w:pPr>
      <w:jc w:val="left"/>
    </w:pPr>
  </w:style>
  <w:style w:type="paragraph" w:customStyle="1" w:styleId="listasorsz2">
    <w:name w:val="lista sorsz 2"/>
    <w:basedOn w:val="lista"/>
    <w:rsid w:val="00AD7222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AD7222"/>
    <w:pPr>
      <w:numPr>
        <w:numId w:val="8"/>
      </w:numPr>
    </w:pPr>
  </w:style>
  <w:style w:type="paragraph" w:customStyle="1" w:styleId="abraalairas">
    <w:name w:val="abra alairas"/>
    <w:basedOn w:val="Normal"/>
    <w:rsid w:val="00AD7222"/>
    <w:pPr>
      <w:spacing w:after="240"/>
      <w:jc w:val="center"/>
    </w:pPr>
  </w:style>
  <w:style w:type="paragraph" w:customStyle="1" w:styleId="abramaga">
    <w:name w:val="abra maga"/>
    <w:basedOn w:val="Normal"/>
    <w:rsid w:val="00AD7222"/>
    <w:pPr>
      <w:spacing w:before="240" w:after="120"/>
      <w:jc w:val="center"/>
    </w:pPr>
  </w:style>
  <w:style w:type="paragraph" w:customStyle="1" w:styleId="hivatkozas">
    <w:name w:val="hivatkozas"/>
    <w:basedOn w:val="Normal"/>
    <w:rsid w:val="00AD7222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AD7222"/>
  </w:style>
  <w:style w:type="paragraph" w:styleId="Header">
    <w:name w:val="header"/>
    <w:basedOn w:val="Normal"/>
    <w:semiHidden/>
    <w:rsid w:val="00AD7222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AD7222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rsid w:val="00AD722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AD7222"/>
    <w:pPr>
      <w:spacing w:after="120"/>
      <w:ind w:left="1440" w:right="1440"/>
    </w:pPr>
  </w:style>
  <w:style w:type="paragraph" w:styleId="BodyText">
    <w:name w:val="Body Text"/>
    <w:basedOn w:val="Normal"/>
    <w:semiHidden/>
    <w:rsid w:val="00AD7222"/>
    <w:pPr>
      <w:spacing w:after="120"/>
    </w:pPr>
  </w:style>
  <w:style w:type="paragraph" w:styleId="BodyText3">
    <w:name w:val="Body Text 3"/>
    <w:basedOn w:val="Normal"/>
    <w:semiHidden/>
    <w:rsid w:val="00AD7222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AD7222"/>
    <w:pPr>
      <w:ind w:firstLine="210"/>
    </w:pPr>
  </w:style>
  <w:style w:type="paragraph" w:styleId="BodyTextIndent">
    <w:name w:val="Body Text Indent"/>
    <w:basedOn w:val="Normal"/>
    <w:semiHidden/>
    <w:rsid w:val="00AD722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D7222"/>
    <w:pPr>
      <w:ind w:firstLine="210"/>
    </w:pPr>
  </w:style>
  <w:style w:type="paragraph" w:styleId="BodyTextIndent2">
    <w:name w:val="Body Text Indent 2"/>
    <w:basedOn w:val="Normal"/>
    <w:semiHidden/>
    <w:rsid w:val="00AD722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D722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AD7222"/>
    <w:pPr>
      <w:spacing w:after="120"/>
    </w:pPr>
    <w:rPr>
      <w:b/>
    </w:rPr>
  </w:style>
  <w:style w:type="paragraph" w:styleId="Closing">
    <w:name w:val="Closing"/>
    <w:basedOn w:val="Normal"/>
    <w:semiHidden/>
    <w:rsid w:val="00AD7222"/>
    <w:pPr>
      <w:ind w:left="4252"/>
    </w:pPr>
  </w:style>
  <w:style w:type="character" w:styleId="CommentReference">
    <w:name w:val="annotation reference"/>
    <w:basedOn w:val="DefaultParagraphFont"/>
    <w:semiHidden/>
    <w:rsid w:val="00AD7222"/>
    <w:rPr>
      <w:sz w:val="16"/>
    </w:rPr>
  </w:style>
  <w:style w:type="paragraph" w:styleId="CommentText">
    <w:name w:val="annotation text"/>
    <w:basedOn w:val="Normal"/>
    <w:semiHidden/>
    <w:rsid w:val="00AD7222"/>
    <w:rPr>
      <w:sz w:val="20"/>
    </w:rPr>
  </w:style>
  <w:style w:type="paragraph" w:styleId="Date">
    <w:name w:val="Date"/>
    <w:basedOn w:val="Normal"/>
    <w:next w:val="Normal"/>
    <w:semiHidden/>
    <w:rsid w:val="00AD7222"/>
  </w:style>
  <w:style w:type="paragraph" w:styleId="DocumentMap">
    <w:name w:val="Document Map"/>
    <w:basedOn w:val="Normal"/>
    <w:semiHidden/>
    <w:rsid w:val="00AD7222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AD7222"/>
    <w:rPr>
      <w:i/>
    </w:rPr>
  </w:style>
  <w:style w:type="character" w:styleId="EndnoteReference">
    <w:name w:val="endnote reference"/>
    <w:basedOn w:val="DefaultParagraphFont"/>
    <w:semiHidden/>
    <w:rsid w:val="00AD7222"/>
    <w:rPr>
      <w:vertAlign w:val="superscript"/>
    </w:rPr>
  </w:style>
  <w:style w:type="paragraph" w:styleId="EndnoteText">
    <w:name w:val="endnote text"/>
    <w:basedOn w:val="Normal"/>
    <w:semiHidden/>
    <w:rsid w:val="00AD7222"/>
    <w:rPr>
      <w:sz w:val="20"/>
    </w:rPr>
  </w:style>
  <w:style w:type="paragraph" w:styleId="EnvelopeAddress">
    <w:name w:val="envelope address"/>
    <w:basedOn w:val="Normal"/>
    <w:semiHidden/>
    <w:rsid w:val="00AD722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AD7222"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AD722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D7222"/>
    <w:rPr>
      <w:vertAlign w:val="superscript"/>
    </w:rPr>
  </w:style>
  <w:style w:type="paragraph" w:styleId="FootnoteText">
    <w:name w:val="footnote text"/>
    <w:basedOn w:val="Normal"/>
    <w:semiHidden/>
    <w:rsid w:val="00AD7222"/>
    <w:rPr>
      <w:sz w:val="20"/>
    </w:rPr>
  </w:style>
  <w:style w:type="character" w:styleId="Hyperlink">
    <w:name w:val="Hyperlink"/>
    <w:basedOn w:val="DefaultParagraphFont"/>
    <w:semiHidden/>
    <w:rsid w:val="00AD722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AD722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AD722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AD722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AD722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AD722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AD722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AD722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AD722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AD7222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AD7222"/>
    <w:rPr>
      <w:rFonts w:ascii="Arial" w:hAnsi="Arial"/>
      <w:b/>
    </w:rPr>
  </w:style>
  <w:style w:type="character" w:styleId="LineNumber">
    <w:name w:val="line number"/>
    <w:basedOn w:val="DefaultParagraphFont"/>
    <w:semiHidden/>
    <w:rsid w:val="00AD7222"/>
  </w:style>
  <w:style w:type="paragraph" w:styleId="List">
    <w:name w:val="List"/>
    <w:basedOn w:val="Normal"/>
    <w:semiHidden/>
    <w:rsid w:val="00AD7222"/>
    <w:pPr>
      <w:ind w:left="283" w:hanging="283"/>
    </w:pPr>
  </w:style>
  <w:style w:type="paragraph" w:styleId="List2">
    <w:name w:val="List 2"/>
    <w:basedOn w:val="Normal"/>
    <w:semiHidden/>
    <w:rsid w:val="00AD7222"/>
    <w:pPr>
      <w:ind w:left="566" w:hanging="283"/>
    </w:pPr>
  </w:style>
  <w:style w:type="paragraph" w:styleId="List3">
    <w:name w:val="List 3"/>
    <w:basedOn w:val="Normal"/>
    <w:semiHidden/>
    <w:rsid w:val="00AD7222"/>
    <w:pPr>
      <w:ind w:left="849" w:hanging="283"/>
    </w:pPr>
  </w:style>
  <w:style w:type="paragraph" w:styleId="List4">
    <w:name w:val="List 4"/>
    <w:basedOn w:val="Normal"/>
    <w:semiHidden/>
    <w:rsid w:val="00AD7222"/>
    <w:pPr>
      <w:ind w:left="1132" w:hanging="283"/>
    </w:pPr>
  </w:style>
  <w:style w:type="paragraph" w:styleId="List5">
    <w:name w:val="List 5"/>
    <w:basedOn w:val="Normal"/>
    <w:semiHidden/>
    <w:rsid w:val="00AD7222"/>
    <w:pPr>
      <w:ind w:left="1415" w:hanging="283"/>
    </w:pPr>
  </w:style>
  <w:style w:type="paragraph" w:styleId="ListBullet">
    <w:name w:val="List Bullet"/>
    <w:basedOn w:val="Normal"/>
    <w:autoRedefine/>
    <w:semiHidden/>
    <w:rsid w:val="00AD7222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AD7222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AD7222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AD7222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AD7222"/>
    <w:pPr>
      <w:numPr>
        <w:numId w:val="14"/>
      </w:numPr>
    </w:pPr>
  </w:style>
  <w:style w:type="paragraph" w:styleId="ListContinue">
    <w:name w:val="List Continue"/>
    <w:basedOn w:val="Normal"/>
    <w:semiHidden/>
    <w:rsid w:val="00AD7222"/>
    <w:pPr>
      <w:spacing w:after="120"/>
      <w:ind w:left="283"/>
    </w:pPr>
  </w:style>
  <w:style w:type="paragraph" w:styleId="ListContinue2">
    <w:name w:val="List Continue 2"/>
    <w:basedOn w:val="Normal"/>
    <w:semiHidden/>
    <w:rsid w:val="00AD7222"/>
    <w:pPr>
      <w:spacing w:after="120"/>
      <w:ind w:left="566"/>
    </w:pPr>
  </w:style>
  <w:style w:type="paragraph" w:styleId="ListContinue3">
    <w:name w:val="List Continue 3"/>
    <w:basedOn w:val="Normal"/>
    <w:semiHidden/>
    <w:rsid w:val="00AD7222"/>
    <w:pPr>
      <w:spacing w:after="120"/>
      <w:ind w:left="849"/>
    </w:pPr>
  </w:style>
  <w:style w:type="paragraph" w:styleId="ListContinue4">
    <w:name w:val="List Continue 4"/>
    <w:basedOn w:val="Normal"/>
    <w:semiHidden/>
    <w:rsid w:val="00AD7222"/>
    <w:pPr>
      <w:spacing w:after="120"/>
      <w:ind w:left="1132"/>
    </w:pPr>
  </w:style>
  <w:style w:type="paragraph" w:styleId="ListContinue5">
    <w:name w:val="List Continue 5"/>
    <w:basedOn w:val="Normal"/>
    <w:semiHidden/>
    <w:rsid w:val="00AD7222"/>
    <w:pPr>
      <w:spacing w:after="120"/>
      <w:ind w:left="1415"/>
    </w:pPr>
  </w:style>
  <w:style w:type="paragraph" w:styleId="ListNumber">
    <w:name w:val="List Number"/>
    <w:basedOn w:val="Normal"/>
    <w:semiHidden/>
    <w:rsid w:val="00AD7222"/>
    <w:pPr>
      <w:numPr>
        <w:numId w:val="15"/>
      </w:numPr>
    </w:pPr>
  </w:style>
  <w:style w:type="paragraph" w:styleId="ListNumber2">
    <w:name w:val="List Number 2"/>
    <w:basedOn w:val="Normal"/>
    <w:semiHidden/>
    <w:rsid w:val="00AD7222"/>
    <w:pPr>
      <w:numPr>
        <w:numId w:val="16"/>
      </w:numPr>
    </w:pPr>
  </w:style>
  <w:style w:type="paragraph" w:styleId="ListNumber3">
    <w:name w:val="List Number 3"/>
    <w:basedOn w:val="Normal"/>
    <w:semiHidden/>
    <w:rsid w:val="00AD7222"/>
    <w:pPr>
      <w:numPr>
        <w:numId w:val="17"/>
      </w:numPr>
    </w:pPr>
  </w:style>
  <w:style w:type="paragraph" w:styleId="ListNumber4">
    <w:name w:val="List Number 4"/>
    <w:basedOn w:val="Normal"/>
    <w:semiHidden/>
    <w:rsid w:val="00AD7222"/>
    <w:pPr>
      <w:numPr>
        <w:numId w:val="18"/>
      </w:numPr>
    </w:pPr>
  </w:style>
  <w:style w:type="paragraph" w:styleId="ListNumber5">
    <w:name w:val="List Number 5"/>
    <w:basedOn w:val="Normal"/>
    <w:semiHidden/>
    <w:rsid w:val="00AD7222"/>
    <w:pPr>
      <w:numPr>
        <w:numId w:val="19"/>
      </w:numPr>
    </w:pPr>
  </w:style>
  <w:style w:type="paragraph" w:styleId="MacroText">
    <w:name w:val="macro"/>
    <w:semiHidden/>
    <w:rsid w:val="00AD7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AD7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AD7222"/>
    <w:pPr>
      <w:ind w:left="720"/>
    </w:pPr>
  </w:style>
  <w:style w:type="paragraph" w:styleId="NoteHeading">
    <w:name w:val="Note Heading"/>
    <w:basedOn w:val="Normal"/>
    <w:next w:val="Normal"/>
    <w:semiHidden/>
    <w:rsid w:val="00AD7222"/>
  </w:style>
  <w:style w:type="character" w:styleId="PageNumber">
    <w:name w:val="page number"/>
    <w:basedOn w:val="DefaultParagraphFont"/>
    <w:semiHidden/>
    <w:rsid w:val="00AD7222"/>
  </w:style>
  <w:style w:type="paragraph" w:styleId="PlainText">
    <w:name w:val="Plain Text"/>
    <w:basedOn w:val="Normal"/>
    <w:semiHidden/>
    <w:rsid w:val="00AD722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AD7222"/>
  </w:style>
  <w:style w:type="paragraph" w:styleId="Signature">
    <w:name w:val="Signature"/>
    <w:basedOn w:val="Normal"/>
    <w:semiHidden/>
    <w:rsid w:val="00AD7222"/>
    <w:pPr>
      <w:ind w:left="4252"/>
    </w:pPr>
  </w:style>
  <w:style w:type="character" w:styleId="Strong">
    <w:name w:val="Strong"/>
    <w:basedOn w:val="DefaultParagraphFont"/>
    <w:qFormat/>
    <w:rsid w:val="00AD7222"/>
    <w:rPr>
      <w:b/>
    </w:rPr>
  </w:style>
  <w:style w:type="paragraph" w:styleId="Subtitle">
    <w:name w:val="Subtitle"/>
    <w:basedOn w:val="Normal"/>
    <w:qFormat/>
    <w:rsid w:val="00AD7222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AD7222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AD7222"/>
    <w:pPr>
      <w:ind w:left="440" w:hanging="440"/>
    </w:pPr>
  </w:style>
  <w:style w:type="paragraph" w:styleId="TOAHeading">
    <w:name w:val="toa heading"/>
    <w:basedOn w:val="Normal"/>
    <w:next w:val="Normal"/>
    <w:semiHidden/>
    <w:rsid w:val="00AD7222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AD7222"/>
  </w:style>
  <w:style w:type="paragraph" w:styleId="TOC2">
    <w:name w:val="toc 2"/>
    <w:aliases w:val="LAB TOC 2"/>
    <w:basedOn w:val="Normal"/>
    <w:next w:val="Normal"/>
    <w:autoRedefine/>
    <w:semiHidden/>
    <w:rsid w:val="00AD7222"/>
    <w:pPr>
      <w:ind w:left="220"/>
    </w:pPr>
  </w:style>
  <w:style w:type="paragraph" w:styleId="TOC3">
    <w:name w:val="toc 3"/>
    <w:basedOn w:val="Normal"/>
    <w:next w:val="Normal"/>
    <w:autoRedefine/>
    <w:semiHidden/>
    <w:rsid w:val="00AD7222"/>
    <w:pPr>
      <w:ind w:left="440"/>
    </w:pPr>
  </w:style>
  <w:style w:type="paragraph" w:styleId="TOC4">
    <w:name w:val="toc 4"/>
    <w:basedOn w:val="Normal"/>
    <w:next w:val="Normal"/>
    <w:autoRedefine/>
    <w:semiHidden/>
    <w:rsid w:val="00AD7222"/>
    <w:pPr>
      <w:ind w:left="660"/>
    </w:pPr>
  </w:style>
  <w:style w:type="paragraph" w:styleId="TOC5">
    <w:name w:val="toc 5"/>
    <w:basedOn w:val="Normal"/>
    <w:next w:val="Normal"/>
    <w:autoRedefine/>
    <w:semiHidden/>
    <w:rsid w:val="00AD7222"/>
    <w:pPr>
      <w:ind w:left="880"/>
    </w:pPr>
  </w:style>
  <w:style w:type="paragraph" w:styleId="TOC6">
    <w:name w:val="toc 6"/>
    <w:basedOn w:val="Normal"/>
    <w:next w:val="Normal"/>
    <w:autoRedefine/>
    <w:semiHidden/>
    <w:rsid w:val="00AD7222"/>
    <w:pPr>
      <w:ind w:left="1100"/>
    </w:pPr>
  </w:style>
  <w:style w:type="paragraph" w:styleId="TOC7">
    <w:name w:val="toc 7"/>
    <w:basedOn w:val="Normal"/>
    <w:next w:val="Normal"/>
    <w:autoRedefine/>
    <w:semiHidden/>
    <w:rsid w:val="00AD7222"/>
    <w:pPr>
      <w:ind w:left="1320"/>
    </w:pPr>
  </w:style>
  <w:style w:type="paragraph" w:styleId="TOC8">
    <w:name w:val="toc 8"/>
    <w:basedOn w:val="Normal"/>
    <w:next w:val="Normal"/>
    <w:autoRedefine/>
    <w:semiHidden/>
    <w:rsid w:val="00AD7222"/>
    <w:pPr>
      <w:ind w:left="1540"/>
    </w:pPr>
  </w:style>
  <w:style w:type="paragraph" w:styleId="TOC9">
    <w:name w:val="toc 9"/>
    <w:basedOn w:val="Normal"/>
    <w:next w:val="Normal"/>
    <w:autoRedefine/>
    <w:semiHidden/>
    <w:rsid w:val="00AD7222"/>
    <w:pPr>
      <w:ind w:left="1760"/>
    </w:pPr>
  </w:style>
  <w:style w:type="paragraph" w:customStyle="1" w:styleId="hivatkozasfocim">
    <w:name w:val="hivatkozas focim"/>
    <w:basedOn w:val="Normal"/>
    <w:autoRedefine/>
    <w:rsid w:val="00AD7222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AD7222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AD7222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AD7222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AD7222"/>
    <w:pPr>
      <w:spacing w:after="480"/>
      <w:jc w:val="center"/>
    </w:pPr>
  </w:style>
  <w:style w:type="paragraph" w:customStyle="1" w:styleId="LABNormal">
    <w:name w:val="LAB Normal"/>
    <w:autoRedefine/>
    <w:rsid w:val="00AD7222"/>
    <w:pPr>
      <w:spacing w:before="120"/>
      <w:jc w:val="both"/>
    </w:pPr>
    <w:rPr>
      <w:sz w:val="22"/>
    </w:rPr>
  </w:style>
  <w:style w:type="paragraph" w:customStyle="1" w:styleId="LABAbramaga">
    <w:name w:val="LAB Abra maga"/>
    <w:basedOn w:val="LABNormal"/>
    <w:next w:val="LABAbracim"/>
    <w:rsid w:val="00AD7222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AD7222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AD7222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AD7222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AD7222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AD7222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AD7222"/>
    <w:pPr>
      <w:numPr>
        <w:ilvl w:val="1"/>
        <w:numId w:val="1"/>
      </w:numPr>
      <w:tabs>
        <w:tab w:val="clear" w:pos="3272"/>
        <w:tab w:val="left" w:pos="788"/>
        <w:tab w:val="num" w:pos="1077"/>
      </w:tabs>
      <w:ind w:left="794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AD7222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AD7222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AD7222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AD7222"/>
    <w:pPr>
      <w:numPr>
        <w:numId w:val="22"/>
      </w:numPr>
    </w:pPr>
  </w:style>
  <w:style w:type="paragraph" w:customStyle="1" w:styleId="LABListavonas2">
    <w:name w:val="LAB Lista vonas 2"/>
    <w:basedOn w:val="LABNormal"/>
    <w:rsid w:val="00AD7222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AD7222"/>
    <w:pPr>
      <w:jc w:val="left"/>
    </w:pPr>
  </w:style>
  <w:style w:type="paragraph" w:customStyle="1" w:styleId="LABTesztkerdes">
    <w:name w:val="LAB Tesztkerdes"/>
    <w:basedOn w:val="LABNormal"/>
    <w:rsid w:val="00AD7222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AD7222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AD7222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AD7222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AD7222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AD7222"/>
    <w:rPr>
      <w:i/>
    </w:rPr>
  </w:style>
  <w:style w:type="character" w:customStyle="1" w:styleId="LABkiemeles">
    <w:name w:val="LAB kiemeles"/>
    <w:basedOn w:val="DefaultParagraphFont"/>
    <w:rsid w:val="00AD7222"/>
    <w:rPr>
      <w:i/>
    </w:rPr>
  </w:style>
  <w:style w:type="paragraph" w:customStyle="1" w:styleId="LABFontos">
    <w:name w:val="LAB Fontos"/>
    <w:basedOn w:val="LABNormal"/>
    <w:next w:val="LABNormal"/>
    <w:rsid w:val="00AD7222"/>
    <w:rPr>
      <w:i/>
    </w:rPr>
  </w:style>
  <w:style w:type="character" w:customStyle="1" w:styleId="LABmatsubscipt">
    <w:name w:val="LAB mat subscipt"/>
    <w:basedOn w:val="LABmat"/>
    <w:rsid w:val="00AD7222"/>
    <w:rPr>
      <w:vertAlign w:val="subscript"/>
    </w:rPr>
  </w:style>
  <w:style w:type="paragraph" w:customStyle="1" w:styleId="LABLabresz">
    <w:name w:val="LAB Labresz"/>
    <w:basedOn w:val="LABNormal"/>
    <w:rsid w:val="00AD7222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AD7222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AD7222"/>
    <w:rPr>
      <w:i/>
    </w:rPr>
  </w:style>
  <w:style w:type="paragraph" w:customStyle="1" w:styleId="LABListasorsz2">
    <w:name w:val="LAB Lista sorsz 2"/>
    <w:basedOn w:val="LABListasorsz1"/>
    <w:autoRedefine/>
    <w:rsid w:val="00AD7222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AD7222"/>
    <w:rPr>
      <w:smallCaps/>
      <w:vertAlign w:val="subscript"/>
    </w:rPr>
  </w:style>
  <w:style w:type="paragraph" w:customStyle="1" w:styleId="LAB2Normal">
    <w:name w:val="LAB2 Normal"/>
    <w:autoRedefine/>
    <w:rsid w:val="00AD7222"/>
    <w:pPr>
      <w:spacing w:before="120"/>
      <w:jc w:val="both"/>
    </w:pPr>
    <w:rPr>
      <w:sz w:val="22"/>
    </w:rPr>
  </w:style>
  <w:style w:type="character" w:customStyle="1" w:styleId="LABfeher">
    <w:name w:val="LAB feher"/>
    <w:basedOn w:val="DefaultParagraphFont"/>
    <w:rsid w:val="00AD7222"/>
    <w:rPr>
      <w:color w:val="FFFFFF"/>
    </w:rPr>
  </w:style>
  <w:style w:type="paragraph" w:customStyle="1" w:styleId="LAB2BME">
    <w:name w:val="LAB2 BME"/>
    <w:basedOn w:val="LAB2Normal"/>
    <w:autoRedefine/>
    <w:rsid w:val="00AD7222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AD7222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AD7222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AD7222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AD7222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AD7222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AD7222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AD7222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AD7222"/>
    <w:pPr>
      <w:tabs>
        <w:tab w:val="right" w:pos="7229"/>
      </w:tabs>
      <w:spacing w:before="120"/>
      <w:ind w:left="567"/>
    </w:pPr>
    <w:rPr>
      <w:noProof/>
      <w:sz w:val="22"/>
    </w:rPr>
  </w:style>
  <w:style w:type="paragraph" w:customStyle="1" w:styleId="LAB2TOC2">
    <w:name w:val="LAB2 TOC2"/>
    <w:basedOn w:val="TOC1"/>
    <w:autoRedefine/>
    <w:rsid w:val="00AD7222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AD7222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AD7222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AD7222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AD7222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AD7222"/>
    <w:rPr>
      <w:b w:val="0"/>
      <w:i/>
    </w:rPr>
  </w:style>
  <w:style w:type="paragraph" w:customStyle="1" w:styleId="Style1">
    <w:name w:val="Style1"/>
    <w:basedOn w:val="LABFeladatmagyarazat"/>
    <w:rsid w:val="00AD7222"/>
    <w:pPr>
      <w:ind w:left="357"/>
    </w:pPr>
  </w:style>
  <w:style w:type="paragraph" w:customStyle="1" w:styleId="LABFeladatmagyarazat1">
    <w:name w:val="LAB Feladat_magyarazat_1"/>
    <w:basedOn w:val="LABFeladatmagyarazat"/>
    <w:rsid w:val="00AD7222"/>
    <w:pPr>
      <w:ind w:left="357"/>
    </w:pPr>
  </w:style>
  <w:style w:type="paragraph" w:customStyle="1" w:styleId="LABFeladatmagyarazat2">
    <w:name w:val="LAB Feladat_magyarazat_2"/>
    <w:basedOn w:val="LABFeladatmagyarazat"/>
    <w:rsid w:val="00AD7222"/>
    <w:pPr>
      <w:ind w:left="788"/>
    </w:pPr>
  </w:style>
  <w:style w:type="paragraph" w:customStyle="1" w:styleId="LABFeladatmagyarazat3">
    <w:name w:val="LAB Feladat_magyarazat_3"/>
    <w:basedOn w:val="LABFeladatmagyarazat"/>
    <w:rsid w:val="00AD7222"/>
    <w:pPr>
      <w:ind w:left="1406"/>
    </w:pPr>
  </w:style>
  <w:style w:type="paragraph" w:customStyle="1" w:styleId="LABCim">
    <w:name w:val="LAB Cim"/>
    <w:basedOn w:val="LABMerescime"/>
    <w:next w:val="LABNormal"/>
    <w:rsid w:val="00AD7222"/>
  </w:style>
  <w:style w:type="paragraph" w:customStyle="1" w:styleId="LABJellemzok">
    <w:name w:val="LAB Jellemzok"/>
    <w:basedOn w:val="LABListavonas2"/>
    <w:rsid w:val="00AD7222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AD7222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AD7222"/>
    <w:pPr>
      <w:spacing w:after="120"/>
    </w:pPr>
  </w:style>
  <w:style w:type="paragraph" w:customStyle="1" w:styleId="labkiemel">
    <w:name w:val="lab kiemel"/>
    <w:basedOn w:val="LABListasorsz1"/>
    <w:rsid w:val="00AD7222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AD7222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AD7222"/>
    <w:pPr>
      <w:spacing w:before="120"/>
      <w:ind w:left="357"/>
    </w:pPr>
    <w:rPr>
      <w:i/>
      <w:sz w:val="22"/>
    </w:rPr>
  </w:style>
  <w:style w:type="paragraph" w:customStyle="1" w:styleId="LABStyle1">
    <w:name w:val="LAB Style1"/>
    <w:basedOn w:val="LABNormal"/>
    <w:rsid w:val="00AD7222"/>
  </w:style>
  <w:style w:type="paragraph" w:customStyle="1" w:styleId="LABStyle2">
    <w:name w:val="LAB Style2"/>
    <w:basedOn w:val="LABNormal"/>
    <w:rsid w:val="00AD7222"/>
  </w:style>
  <w:style w:type="paragraph" w:customStyle="1" w:styleId="LABStyle3">
    <w:name w:val="LAB Style3"/>
    <w:basedOn w:val="LABNormal"/>
    <w:rsid w:val="00AD7222"/>
  </w:style>
  <w:style w:type="paragraph" w:customStyle="1" w:styleId="LABStyle4">
    <w:name w:val="LAB Style4"/>
    <w:basedOn w:val="LABNormal"/>
    <w:rsid w:val="00AD7222"/>
  </w:style>
  <w:style w:type="paragraph" w:customStyle="1" w:styleId="LABStyle5">
    <w:name w:val="LAB Style5"/>
    <w:basedOn w:val="LABNormal"/>
    <w:rsid w:val="00AD7222"/>
  </w:style>
  <w:style w:type="paragraph" w:customStyle="1" w:styleId="LABStyle6">
    <w:name w:val="LAB Style6"/>
    <w:basedOn w:val="LABNormal"/>
    <w:rsid w:val="00AD7222"/>
  </w:style>
  <w:style w:type="paragraph" w:customStyle="1" w:styleId="LABStyle7">
    <w:name w:val="LAB Style7"/>
    <w:basedOn w:val="LABNormal"/>
    <w:rsid w:val="00AD7222"/>
  </w:style>
  <w:style w:type="paragraph" w:customStyle="1" w:styleId="LABStyle8">
    <w:name w:val="LAB Style8"/>
    <w:basedOn w:val="LABNormal"/>
    <w:rsid w:val="00AD7222"/>
  </w:style>
  <w:style w:type="paragraph" w:customStyle="1" w:styleId="LABTesztKerdes2">
    <w:name w:val="LAB TesztKerdes2"/>
    <w:basedOn w:val="LABTesztkerdes"/>
    <w:next w:val="Normal"/>
    <w:rsid w:val="00AD7222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AD7222"/>
    <w:pPr>
      <w:spacing w:before="120"/>
      <w:ind w:left="357"/>
    </w:pPr>
    <w:rPr>
      <w:sz w:val="22"/>
    </w:rPr>
  </w:style>
  <w:style w:type="paragraph" w:customStyle="1" w:styleId="LABFelsorolas">
    <w:name w:val="LAB Felsorolas"/>
    <w:rsid w:val="00AD7222"/>
    <w:pPr>
      <w:tabs>
        <w:tab w:val="num" w:pos="360"/>
      </w:tabs>
      <w:spacing w:before="120"/>
      <w:ind w:left="357" w:hanging="357"/>
    </w:pPr>
    <w:rPr>
      <w:noProof/>
      <w:sz w:val="22"/>
    </w:rPr>
  </w:style>
  <w:style w:type="paragraph" w:customStyle="1" w:styleId="LABFelsorolasBold">
    <w:name w:val="LAB Felsorolas Bold"/>
    <w:basedOn w:val="LABFelsorolas"/>
    <w:rsid w:val="00AD7222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AD7222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AD7222"/>
    <w:pPr>
      <w:ind w:left="357"/>
    </w:pPr>
  </w:style>
  <w:style w:type="paragraph" w:customStyle="1" w:styleId="LABFelkeszulesiFeladatOpcio">
    <w:name w:val="LAB Felkeszulesi Feladat Opcio"/>
    <w:basedOn w:val="LABNormal"/>
    <w:rsid w:val="00AD7222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AD7222"/>
    <w:rPr>
      <w:i/>
    </w:rPr>
  </w:style>
  <w:style w:type="paragraph" w:customStyle="1" w:styleId="LABMvezAlcim">
    <w:name w:val="LAB MvezAlcim"/>
    <w:basedOn w:val="LABNormal"/>
    <w:rsid w:val="00AD7222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AD7222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AD7222"/>
    <w:rPr>
      <w:noProof/>
    </w:rPr>
  </w:style>
  <w:style w:type="character" w:customStyle="1" w:styleId="LABariel">
    <w:name w:val="LAB ariel"/>
    <w:basedOn w:val="DefaultParagraphFont"/>
    <w:rsid w:val="00AD7222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AD7222"/>
  </w:style>
  <w:style w:type="character" w:customStyle="1" w:styleId="Labsubsc">
    <w:name w:val="Lab subsc"/>
    <w:basedOn w:val="DefaultParagraphFont"/>
    <w:rsid w:val="00AD7222"/>
    <w:rPr>
      <w:vertAlign w:val="subscript"/>
    </w:rPr>
  </w:style>
  <w:style w:type="paragraph" w:customStyle="1" w:styleId="LABAbraZoltanI">
    <w:name w:val="LAB Abra ZoltanI"/>
    <w:basedOn w:val="LABAbramaga"/>
    <w:rsid w:val="00AD7222"/>
    <w:pPr>
      <w:spacing w:before="240"/>
    </w:pPr>
  </w:style>
  <w:style w:type="paragraph" w:customStyle="1" w:styleId="LABAbracimZoltanI">
    <w:name w:val="LAB Abra cim ZoltanI"/>
    <w:basedOn w:val="LABAbracim"/>
    <w:rsid w:val="00AD7222"/>
    <w:pPr>
      <w:spacing w:after="240"/>
    </w:pPr>
  </w:style>
  <w:style w:type="paragraph" w:customStyle="1" w:styleId="LABListapotty2">
    <w:name w:val="LAB Lista potty 2"/>
    <w:basedOn w:val="LABListavonas2"/>
    <w:rsid w:val="00AD7222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AD7222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AD7222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AD7222"/>
    <w:rPr>
      <w:u w:val="single"/>
    </w:rPr>
  </w:style>
  <w:style w:type="paragraph" w:customStyle="1" w:styleId="LABM11sorszamozott">
    <w:name w:val="LAB M11 sorszamozott"/>
    <w:basedOn w:val="Normal"/>
    <w:rsid w:val="00AD7222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AD7222"/>
  </w:style>
  <w:style w:type="paragraph" w:customStyle="1" w:styleId="mMuszercime">
    <w:name w:val="m Muszer cime"/>
    <w:basedOn w:val="LABMeressorszama"/>
    <w:rsid w:val="00AD7222"/>
  </w:style>
  <w:style w:type="paragraph" w:customStyle="1" w:styleId="mSzakasz">
    <w:name w:val="m Szakasz"/>
    <w:basedOn w:val="Normal"/>
    <w:rsid w:val="00AD7222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AD7222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AD7222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AD7222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AD7222"/>
  </w:style>
  <w:style w:type="character" w:customStyle="1" w:styleId="mparam">
    <w:name w:val="m param"/>
    <w:basedOn w:val="DefaultParagraphFont"/>
    <w:rsid w:val="00AD7222"/>
    <w:rPr>
      <w:rFonts w:ascii="Courier New" w:hAnsi="Courier New"/>
      <w:b/>
    </w:rPr>
  </w:style>
  <w:style w:type="paragraph" w:customStyle="1" w:styleId="mSzakasz2">
    <w:name w:val="m Szakasz 2"/>
    <w:basedOn w:val="mSzakasz"/>
    <w:rsid w:val="00AD7222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AD7222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AD7222"/>
    <w:pPr>
      <w:numPr>
        <w:numId w:val="0"/>
      </w:numPr>
    </w:pPr>
    <w:rPr>
      <w:b w:val="0"/>
      <w:i/>
    </w:rPr>
  </w:style>
  <w:style w:type="paragraph" w:customStyle="1" w:styleId="LABAbra6os">
    <w:name w:val="LAB Abra 6os"/>
    <w:basedOn w:val="LABAbracimZoltanI"/>
    <w:rsid w:val="00AD7222"/>
    <w:pPr>
      <w:spacing w:after="0"/>
    </w:pPr>
  </w:style>
  <w:style w:type="paragraph" w:customStyle="1" w:styleId="LABJkvFejlec">
    <w:name w:val="LAB JkvFejlec"/>
    <w:basedOn w:val="LABNormal"/>
    <w:rsid w:val="00AD7222"/>
  </w:style>
  <w:style w:type="paragraph" w:customStyle="1" w:styleId="LABJkVFejlecVastag">
    <w:name w:val="LAB JkVFejlecVastag"/>
    <w:basedOn w:val="LABJkvFejlec"/>
    <w:rsid w:val="00AD7222"/>
    <w:pPr>
      <w:spacing w:before="240"/>
    </w:pPr>
    <w:rPr>
      <w:b/>
      <w:sz w:val="24"/>
      <w:lang w:val="en-US"/>
    </w:rPr>
  </w:style>
  <w:style w:type="paragraph" w:styleId="Revision">
    <w:name w:val="Revision"/>
    <w:hidden/>
    <w:uiPriority w:val="99"/>
    <w:semiHidden/>
    <w:rsid w:val="009E52D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9</TotalTime>
  <Pages>3</Pages>
  <Words>388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7</cp:revision>
  <cp:lastPrinted>2003-08-13T21:31:00Z</cp:lastPrinted>
  <dcterms:created xsi:type="dcterms:W3CDTF">2017-08-23T15:23:00Z</dcterms:created>
  <dcterms:modified xsi:type="dcterms:W3CDTF">2017-08-25T06:57:00Z</dcterms:modified>
</cp:coreProperties>
</file>